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3771"/>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971E45" w:rsidRPr="00DD1C2E" w:rsidTr="00F43727">
        <w:trPr>
          <w:trHeight w:val="703"/>
        </w:trPr>
        <w:tc>
          <w:tcPr>
            <w:tcW w:w="653" w:type="dxa"/>
          </w:tcPr>
          <w:p w:rsidR="00971E45" w:rsidRPr="00DF3C56" w:rsidRDefault="00F70108" w:rsidP="004C19E5">
            <w:pPr>
              <w:jc w:val="center"/>
              <w:rPr>
                <w:rFonts w:ascii="Times New Roman" w:hAnsi="Times New Roman" w:cs="Times New Roman"/>
                <w:sz w:val="16"/>
                <w:szCs w:val="16"/>
                <w:highlight w:val="yellow"/>
                <w:lang w:val="uk-UA"/>
              </w:rPr>
            </w:pPr>
            <w:r>
              <w:rPr>
                <w:rFonts w:ascii="Times New Roman" w:hAnsi="Times New Roman" w:cs="Times New Roman"/>
                <w:sz w:val="16"/>
                <w:szCs w:val="16"/>
                <w:lang w:val="uk-UA"/>
              </w:rPr>
              <w:t>1</w:t>
            </w:r>
          </w:p>
        </w:tc>
        <w:tc>
          <w:tcPr>
            <w:tcW w:w="1899" w:type="dxa"/>
          </w:tcPr>
          <w:p w:rsidR="00971E45" w:rsidRPr="00971E45" w:rsidRDefault="00971E45" w:rsidP="00971E45">
            <w:pPr>
              <w:jc w:val="center"/>
              <w:rPr>
                <w:rStyle w:val="ad"/>
                <w:rFonts w:ascii="Times New Roman" w:eastAsia="Times New Roman" w:hAnsi="Times New Roman"/>
                <w:b w:val="0"/>
                <w:color w:val="000000"/>
                <w:sz w:val="16"/>
                <w:szCs w:val="16"/>
                <w:lang w:val="uk-UA" w:eastAsia="uk-UA"/>
              </w:rPr>
            </w:pPr>
            <w:r w:rsidRPr="00971E45">
              <w:rPr>
                <w:rStyle w:val="ad"/>
                <w:rFonts w:ascii="Times New Roman" w:eastAsia="Times New Roman" w:hAnsi="Times New Roman"/>
                <w:b w:val="0"/>
                <w:color w:val="000000"/>
                <w:sz w:val="16"/>
                <w:szCs w:val="16"/>
                <w:lang w:val="uk-UA" w:eastAsia="uk-UA"/>
              </w:rPr>
              <w:t>Сплави медичного призначення</w:t>
            </w:r>
          </w:p>
          <w:p w:rsidR="00971E45" w:rsidRPr="00971E45" w:rsidRDefault="00971E45" w:rsidP="00971E45">
            <w:pPr>
              <w:jc w:val="center"/>
              <w:rPr>
                <w:rFonts w:ascii="Times New Roman" w:eastAsia="Times New Roman" w:hAnsi="Times New Roman"/>
                <w:b/>
                <w:color w:val="000000"/>
                <w:sz w:val="16"/>
                <w:szCs w:val="16"/>
                <w:lang w:val="uk-UA" w:eastAsia="uk-UA"/>
              </w:rPr>
            </w:pPr>
            <w:r w:rsidRPr="00971E45">
              <w:rPr>
                <w:rStyle w:val="ad"/>
                <w:rFonts w:ascii="Times New Roman" w:eastAsia="Times New Roman" w:hAnsi="Times New Roman"/>
                <w:b w:val="0"/>
                <w:color w:val="000000"/>
                <w:sz w:val="16"/>
                <w:szCs w:val="16"/>
                <w:lang w:val="uk-UA" w:eastAsia="uk-UA"/>
              </w:rPr>
              <w:t>((НК 024:2023 «Класифікатор медичних виробів»  код  16187 Матеріал для виготовлення зубного протезу, кераміка) (НК 031:2024 «Національна номенклатура медичних виробів»</w:t>
            </w:r>
            <w:bookmarkStart w:id="0" w:name="_Hlk215932676"/>
            <w:r w:rsidRPr="00971E45">
              <w:rPr>
                <w:rStyle w:val="ad"/>
                <w:rFonts w:ascii="Times New Roman" w:eastAsia="Times New Roman" w:hAnsi="Times New Roman"/>
                <w:b w:val="0"/>
                <w:color w:val="000000"/>
                <w:sz w:val="16"/>
                <w:szCs w:val="16"/>
                <w:lang w:val="uk-UA" w:eastAsia="uk-UA"/>
              </w:rPr>
              <w:t xml:space="preserve"> код </w:t>
            </w:r>
            <w:r w:rsidRPr="00971E45">
              <w:rPr>
                <w:rFonts w:ascii="Times New Roman" w:hAnsi="Times New Roman"/>
                <w:bCs/>
                <w:sz w:val="16"/>
                <w:szCs w:val="16"/>
              </w:rPr>
              <w:t>Q</w:t>
            </w:r>
            <w:r w:rsidRPr="00971E45">
              <w:rPr>
                <w:rFonts w:ascii="Times New Roman" w:hAnsi="Times New Roman"/>
                <w:bCs/>
                <w:sz w:val="16"/>
                <w:szCs w:val="16"/>
                <w:lang w:val="uk-UA"/>
              </w:rPr>
              <w:t>010699</w:t>
            </w:r>
            <w:r w:rsidRPr="00971E45">
              <w:rPr>
                <w:rStyle w:val="ad"/>
                <w:rFonts w:ascii="Times New Roman" w:eastAsia="Times New Roman" w:hAnsi="Times New Roman"/>
                <w:color w:val="000000"/>
                <w:sz w:val="16"/>
                <w:szCs w:val="16"/>
                <w:lang w:val="uk-UA" w:eastAsia="uk-UA"/>
              </w:rPr>
              <w:t xml:space="preserve"> </w:t>
            </w:r>
            <w:r w:rsidRPr="00971E45">
              <w:rPr>
                <w:rFonts w:ascii="Times New Roman" w:hAnsi="Times New Roman"/>
                <w:bCs/>
                <w:sz w:val="16"/>
                <w:szCs w:val="16"/>
                <w:lang w:val="uk-UA"/>
              </w:rPr>
              <w:t xml:space="preserve">Матеріали для виготовлення індивідуальних стоматологічних </w:t>
            </w:r>
            <w:proofErr w:type="spellStart"/>
            <w:r w:rsidRPr="00971E45">
              <w:rPr>
                <w:rFonts w:ascii="Times New Roman" w:hAnsi="Times New Roman"/>
                <w:bCs/>
                <w:sz w:val="16"/>
                <w:szCs w:val="16"/>
                <w:lang w:val="uk-UA"/>
              </w:rPr>
              <w:t>виробів–</w:t>
            </w:r>
            <w:proofErr w:type="spellEnd"/>
            <w:r w:rsidRPr="00971E45">
              <w:rPr>
                <w:rFonts w:ascii="Times New Roman" w:hAnsi="Times New Roman"/>
                <w:bCs/>
                <w:sz w:val="16"/>
                <w:szCs w:val="16"/>
                <w:lang w:val="uk-UA"/>
              </w:rPr>
              <w:t xml:space="preserve"> інше</w:t>
            </w:r>
            <w:r w:rsidRPr="00971E45">
              <w:rPr>
                <w:rFonts w:ascii="Times New Roman" w:eastAsia="Segoe UI Emoji" w:hAnsi="Times New Roman"/>
                <w:bCs/>
                <w:sz w:val="16"/>
                <w:szCs w:val="16"/>
                <w:lang w:val="uk-UA"/>
              </w:rPr>
              <w:t>)</w:t>
            </w:r>
            <w:bookmarkEnd w:id="0"/>
            <w:r w:rsidRPr="00971E45">
              <w:rPr>
                <w:rFonts w:ascii="Times New Roman" w:hAnsi="Times New Roman"/>
                <w:bCs/>
                <w:sz w:val="16"/>
                <w:szCs w:val="16"/>
                <w:lang w:val="uk-UA"/>
              </w:rPr>
              <w:t>)</w:t>
            </w:r>
          </w:p>
          <w:p w:rsidR="00971E45" w:rsidRPr="00971E45" w:rsidRDefault="00971E45" w:rsidP="00971E45">
            <w:pPr>
              <w:widowControl w:val="0"/>
              <w:jc w:val="center"/>
              <w:textAlignment w:val="baseline"/>
              <w:rPr>
                <w:rFonts w:ascii="Times New Roman" w:eastAsia="Times New Roman" w:hAnsi="Times New Roman"/>
                <w:b/>
                <w:bCs/>
                <w:color w:val="000000"/>
                <w:kern w:val="2"/>
                <w:sz w:val="16"/>
                <w:szCs w:val="16"/>
                <w:lang w:val="uk-UA" w:eastAsia="zh-CN" w:bidi="hi-IN"/>
              </w:rPr>
            </w:pPr>
            <w:r w:rsidRPr="00971E45">
              <w:rPr>
                <w:rStyle w:val="ad"/>
                <w:rFonts w:ascii="Times New Roman" w:eastAsia="Times New Roman" w:hAnsi="Times New Roman"/>
                <w:b w:val="0"/>
                <w:color w:val="000000"/>
                <w:sz w:val="16"/>
                <w:szCs w:val="16"/>
                <w:lang w:val="uk-UA" w:eastAsia="uk-UA"/>
              </w:rPr>
              <w:t xml:space="preserve">код 14620000-3   Сплави  за  </w:t>
            </w:r>
            <w:proofErr w:type="spellStart"/>
            <w:r w:rsidRPr="00971E45">
              <w:rPr>
                <w:rStyle w:val="ad"/>
                <w:rFonts w:ascii="Times New Roman" w:eastAsia="Times New Roman" w:hAnsi="Times New Roman"/>
                <w:b w:val="0"/>
                <w:color w:val="000000"/>
                <w:sz w:val="16"/>
                <w:szCs w:val="16"/>
                <w:lang w:val="uk-UA" w:eastAsia="uk-UA"/>
              </w:rPr>
              <w:t>ДК</w:t>
            </w:r>
            <w:proofErr w:type="spellEnd"/>
            <w:r w:rsidRPr="00971E45">
              <w:rPr>
                <w:rStyle w:val="ad"/>
                <w:rFonts w:ascii="Times New Roman" w:eastAsia="Times New Roman" w:hAnsi="Times New Roman"/>
                <w:b w:val="0"/>
                <w:color w:val="000000"/>
                <w:sz w:val="16"/>
                <w:szCs w:val="16"/>
                <w:lang w:val="uk-UA" w:eastAsia="uk-UA"/>
              </w:rPr>
              <w:t xml:space="preserve"> 021:2015  Єдиного  закупівельного словника</w:t>
            </w:r>
          </w:p>
          <w:p w:rsidR="00971E45" w:rsidRPr="00DF3C56" w:rsidRDefault="00971E45" w:rsidP="003B4031">
            <w:pPr>
              <w:jc w:val="center"/>
              <w:rPr>
                <w:rFonts w:ascii="Times New Roman" w:hAnsi="Times New Roman" w:cs="Times New Roman"/>
                <w:sz w:val="16"/>
                <w:szCs w:val="16"/>
                <w:highlight w:val="yellow"/>
                <w:lang w:val="uk-UA"/>
              </w:rPr>
            </w:pPr>
          </w:p>
        </w:tc>
        <w:tc>
          <w:tcPr>
            <w:tcW w:w="3119" w:type="dxa"/>
          </w:tcPr>
          <w:p w:rsidR="003540A3" w:rsidRDefault="003157C4" w:rsidP="00971E45">
            <w:pPr>
              <w:widowControl w:val="0"/>
              <w:jc w:val="both"/>
              <w:textAlignment w:val="baseline"/>
              <w:rPr>
                <w:rFonts w:ascii="Times New Roman" w:hAnsi="Times New Roman" w:cs="Times New Roman"/>
                <w:sz w:val="16"/>
                <w:szCs w:val="16"/>
                <w:lang w:val="uk-UA"/>
              </w:rPr>
            </w:pPr>
            <w:hyperlink r:id="rId6" w:tgtFrame="_blank" w:history="1">
              <w:r w:rsidR="00971E45" w:rsidRPr="00971E45">
                <w:rPr>
                  <w:rFonts w:ascii="Times New Roman" w:hAnsi="Times New Roman" w:cs="Times New Roman"/>
                  <w:sz w:val="16"/>
                  <w:szCs w:val="16"/>
                  <w:lang w:val="uk-UA"/>
                </w:rPr>
                <w:t>UA-2025-12-18-009197-a</w:t>
              </w:r>
            </w:hyperlink>
            <w:r w:rsidR="00971E45" w:rsidRPr="00971E45">
              <w:rPr>
                <w:rFonts w:ascii="Times New Roman" w:hAnsi="Times New Roman" w:cs="Times New Roman"/>
                <w:sz w:val="16"/>
                <w:szCs w:val="16"/>
                <w:lang w:val="uk-UA"/>
              </w:rPr>
              <w:t xml:space="preserve">/ </w:t>
            </w:r>
          </w:p>
          <w:p w:rsidR="00971E45" w:rsidRPr="00971E45" w:rsidRDefault="00971E45" w:rsidP="00971E45">
            <w:pPr>
              <w:widowControl w:val="0"/>
              <w:jc w:val="both"/>
              <w:textAlignment w:val="baseline"/>
              <w:rPr>
                <w:rFonts w:ascii="Times New Roman" w:eastAsia="Times New Roman" w:hAnsi="Times New Roman"/>
                <w:bCs/>
                <w:color w:val="000000"/>
                <w:kern w:val="2"/>
                <w:sz w:val="16"/>
                <w:szCs w:val="16"/>
                <w:lang w:val="uk-UA" w:eastAsia="zh-CN" w:bidi="hi-IN"/>
              </w:rPr>
            </w:pPr>
            <w:r w:rsidRPr="00971E45">
              <w:rPr>
                <w:rFonts w:ascii="Times New Roman" w:hAnsi="Times New Roman"/>
                <w:bCs/>
                <w:sz w:val="16"/>
                <w:szCs w:val="16"/>
                <w:lang w:val="uk-UA"/>
              </w:rPr>
              <w:t>Процедура закупівлі – відкриті торги</w:t>
            </w:r>
            <w:r w:rsidRPr="00971E45">
              <w:rPr>
                <w:sz w:val="16"/>
                <w:szCs w:val="16"/>
              </w:rPr>
              <w:t xml:space="preserve"> </w:t>
            </w:r>
            <w:r w:rsidRPr="00971E45">
              <w:rPr>
                <w:rFonts w:ascii="Times New Roman" w:hAnsi="Times New Roman"/>
                <w:bCs/>
                <w:sz w:val="16"/>
                <w:szCs w:val="16"/>
                <w:lang w:val="uk-UA"/>
              </w:rPr>
              <w:t>з особливостями</w:t>
            </w:r>
          </w:p>
          <w:p w:rsidR="00971E45" w:rsidRPr="00DF3C56" w:rsidRDefault="00971E45" w:rsidP="0099614C">
            <w:pPr>
              <w:jc w:val="both"/>
              <w:rPr>
                <w:rFonts w:ascii="Times New Roman" w:hAnsi="Times New Roman" w:cs="Times New Roman"/>
                <w:sz w:val="16"/>
                <w:szCs w:val="16"/>
                <w:highlight w:val="yellow"/>
                <w:lang w:val="uk-UA"/>
              </w:rPr>
            </w:pPr>
          </w:p>
        </w:tc>
        <w:tc>
          <w:tcPr>
            <w:tcW w:w="1559" w:type="dxa"/>
          </w:tcPr>
          <w:p w:rsidR="00DB2C31" w:rsidRPr="00DF45D7" w:rsidRDefault="00DB2C31" w:rsidP="00DB2C31">
            <w:pPr>
              <w:rPr>
                <w:rFonts w:ascii="Times New Roman" w:hAnsi="Times New Roman" w:cs="Times New Roman"/>
                <w:color w:val="000000" w:themeColor="text1"/>
                <w:sz w:val="16"/>
                <w:szCs w:val="16"/>
                <w:shd w:val="clear" w:color="auto" w:fill="FFFFFF"/>
                <w:lang w:val="uk-UA"/>
              </w:rPr>
            </w:pPr>
            <w:r w:rsidRPr="00DF45D7">
              <w:rPr>
                <w:rStyle w:val="green"/>
                <w:rFonts w:ascii="Times New Roman" w:hAnsi="Times New Roman" w:cs="Times New Roman"/>
                <w:sz w:val="16"/>
                <w:szCs w:val="16"/>
                <w:shd w:val="clear" w:color="auto" w:fill="FFFFFF"/>
              </w:rPr>
              <w:t>293 500</w:t>
            </w:r>
            <w:r w:rsidRPr="00DF45D7">
              <w:rPr>
                <w:rFonts w:ascii="Times New Roman" w:hAnsi="Times New Roman" w:cs="Times New Roman"/>
                <w:color w:val="555555"/>
                <w:sz w:val="16"/>
                <w:szCs w:val="16"/>
                <w:shd w:val="clear" w:color="auto" w:fill="FFFFFF"/>
                <w:lang w:val="uk-UA"/>
              </w:rPr>
              <w:t xml:space="preserve">,00 грн., </w:t>
            </w:r>
            <w:r w:rsidRPr="00DF45D7">
              <w:rPr>
                <w:rFonts w:ascii="Times New Roman" w:hAnsi="Times New Roman" w:cs="Times New Roman"/>
                <w:color w:val="000000" w:themeColor="text1"/>
                <w:sz w:val="16"/>
                <w:szCs w:val="16"/>
                <w:shd w:val="clear" w:color="auto" w:fill="FFFFFF"/>
                <w:lang w:val="uk-UA"/>
              </w:rPr>
              <w:t>у т.ч.</w:t>
            </w:r>
          </w:p>
          <w:p w:rsidR="00971E45" w:rsidRPr="00DF45D7" w:rsidRDefault="00DB2C31" w:rsidP="00DB2C31">
            <w:pPr>
              <w:rPr>
                <w:rFonts w:ascii="Times New Roman" w:hAnsi="Times New Roman" w:cs="Times New Roman"/>
                <w:sz w:val="16"/>
                <w:szCs w:val="16"/>
                <w:lang w:val="uk-UA"/>
              </w:rPr>
            </w:pPr>
            <w:r w:rsidRPr="00DF45D7">
              <w:rPr>
                <w:rFonts w:ascii="Times New Roman" w:hAnsi="Times New Roman" w:cs="Times New Roman"/>
                <w:sz w:val="16"/>
                <w:szCs w:val="16"/>
                <w:lang w:val="uk-UA"/>
              </w:rPr>
              <w:t>власний бюджет (кошти від господарської діяльності підприємства) – 293 500,00 грн.</w:t>
            </w:r>
          </w:p>
        </w:tc>
        <w:tc>
          <w:tcPr>
            <w:tcW w:w="2410" w:type="dxa"/>
          </w:tcPr>
          <w:p w:rsidR="00971E45" w:rsidRPr="00DF45D7" w:rsidRDefault="00DB2C31" w:rsidP="00A138BC">
            <w:pPr>
              <w:jc w:val="both"/>
              <w:rPr>
                <w:rFonts w:ascii="Times New Roman" w:hAnsi="Times New Roman" w:cs="Times New Roman"/>
                <w:color w:val="000000" w:themeColor="text1"/>
                <w:sz w:val="16"/>
                <w:szCs w:val="16"/>
                <w:lang w:val="uk-UA"/>
              </w:rPr>
            </w:pPr>
            <w:r w:rsidRPr="00DF45D7">
              <w:rPr>
                <w:rFonts w:ascii="Times New Roman" w:hAnsi="Times New Roman" w:cs="Times New Roman"/>
                <w:color w:val="000000" w:themeColor="text1"/>
                <w:sz w:val="16"/>
                <w:szCs w:val="16"/>
                <w:lang w:val="uk-UA"/>
              </w:rPr>
              <w:t xml:space="preserve">Технічні та якісні характеристики предмета закупівлі визначені відповідно до потреб замовника, практичного досвіду та з урахуванням </w:t>
            </w:r>
            <w:r w:rsidR="00A138BC" w:rsidRPr="00DF45D7">
              <w:rPr>
                <w:rFonts w:ascii="Times New Roman" w:hAnsi="Times New Roman" w:cs="Times New Roman"/>
                <w:color w:val="000000" w:themeColor="text1"/>
                <w:sz w:val="16"/>
                <w:szCs w:val="16"/>
                <w:lang w:val="uk-UA"/>
              </w:rPr>
              <w:t>вимог законодавства, для забезпечення належного рівня надання якісної, кваліфікованої стоматологічної ортопедичної допомоги , а саме: зубопротезування в КНП «МСП №8» ХМР.</w:t>
            </w:r>
          </w:p>
        </w:tc>
        <w:tc>
          <w:tcPr>
            <w:tcW w:w="1842" w:type="dxa"/>
            <w:shd w:val="clear" w:color="auto" w:fill="auto"/>
          </w:tcPr>
          <w:p w:rsidR="00971E45" w:rsidRPr="00DF3C56" w:rsidRDefault="00DB4594" w:rsidP="0099614C">
            <w:pPr>
              <w:jc w:val="center"/>
              <w:rPr>
                <w:rFonts w:ascii="Times New Roman" w:hAnsi="Times New Roman" w:cs="Times New Roman"/>
                <w:color w:val="000000" w:themeColor="text1"/>
                <w:sz w:val="16"/>
                <w:szCs w:val="16"/>
                <w:highlight w:val="yellow"/>
                <w:shd w:val="clear" w:color="auto" w:fill="FFFFFF"/>
                <w:lang w:val="uk-UA"/>
              </w:rPr>
            </w:pPr>
            <w:r w:rsidRPr="00C815B5">
              <w:rPr>
                <w:rFonts w:ascii="Times New Roman" w:hAnsi="Times New Roman" w:cs="Times New Roman"/>
                <w:color w:val="000000" w:themeColor="text1"/>
                <w:sz w:val="16"/>
                <w:szCs w:val="16"/>
                <w:shd w:val="clear" w:color="auto" w:fill="FFFFFF"/>
                <w:lang w:val="uk-UA"/>
              </w:rPr>
              <w:t>Розмір бюджетного призначення відповідно до плану використання на 2026 рік</w:t>
            </w:r>
          </w:p>
        </w:tc>
        <w:tc>
          <w:tcPr>
            <w:tcW w:w="3771" w:type="dxa"/>
          </w:tcPr>
          <w:p w:rsidR="009F0D37" w:rsidRDefault="00DB4594" w:rsidP="005A4E9D">
            <w:pPr>
              <w:pStyle w:val="ae"/>
              <w:spacing w:before="0" w:beforeAutospacing="0" w:after="0" w:afterAutospacing="0"/>
              <w:ind w:left="34"/>
              <w:jc w:val="both"/>
              <w:rPr>
                <w:color w:val="000000"/>
                <w:sz w:val="16"/>
                <w:szCs w:val="16"/>
                <w:lang w:val="uk-UA"/>
              </w:rPr>
            </w:pPr>
            <w:r w:rsidRPr="00F43727">
              <w:rPr>
                <w:color w:val="000000"/>
                <w:sz w:val="16"/>
                <w:szCs w:val="16"/>
                <w:lang w:val="uk-UA"/>
              </w:rPr>
              <w:t>Розрахунок очі</w:t>
            </w:r>
            <w:r w:rsidR="00F43727" w:rsidRPr="00F43727">
              <w:rPr>
                <w:color w:val="000000"/>
                <w:sz w:val="16"/>
                <w:szCs w:val="16"/>
                <w:lang w:val="uk-UA"/>
              </w:rPr>
              <w:t>куваної вартості товарів</w:t>
            </w:r>
            <w:r w:rsidRPr="00F43727">
              <w:rPr>
                <w:color w:val="000000"/>
                <w:sz w:val="16"/>
                <w:szCs w:val="16"/>
                <w:lang w:val="uk-UA"/>
              </w:rPr>
              <w:t xml:space="preserve"> здійснено методом порівняння ринкових цін відповідно до наказу Міністерства розвитку економіки, торгівлі та сільського господарства України від 18.02.2020 </w:t>
            </w:r>
            <w:r w:rsidR="00F43727" w:rsidRPr="00F43727">
              <w:rPr>
                <w:color w:val="000000"/>
                <w:sz w:val="16"/>
                <w:szCs w:val="16"/>
                <w:lang w:val="uk-UA"/>
              </w:rPr>
              <w:t xml:space="preserve"> </w:t>
            </w:r>
            <w:r w:rsidRPr="00F43727">
              <w:rPr>
                <w:color w:val="000000"/>
                <w:sz w:val="16"/>
                <w:szCs w:val="16"/>
                <w:lang w:val="uk-UA"/>
              </w:rPr>
              <w:t xml:space="preserve">№ 275 « Про затвердження примірної методики визначення очікуваної вартості предмета закупівлі» (зі змінами). </w:t>
            </w:r>
          </w:p>
          <w:p w:rsidR="00971E45" w:rsidRPr="00F43727" w:rsidRDefault="00F43727" w:rsidP="005A4E9D">
            <w:pPr>
              <w:pStyle w:val="ae"/>
              <w:spacing w:before="0" w:beforeAutospacing="0" w:after="0" w:afterAutospacing="0"/>
              <w:ind w:left="34"/>
              <w:jc w:val="both"/>
              <w:rPr>
                <w:color w:val="000000"/>
                <w:sz w:val="16"/>
                <w:szCs w:val="16"/>
                <w:lang w:val="uk-UA"/>
              </w:rPr>
            </w:pPr>
            <w:r w:rsidRPr="00F43727">
              <w:rPr>
                <w:sz w:val="16"/>
                <w:szCs w:val="16"/>
                <w:lang w:val="uk-UA"/>
              </w:rPr>
              <w:t xml:space="preserve">Розрахунок очікуваної вартості товарів проведено методом порівняння ринкових цін. Здійснено пошук, збір та аналіз загальнодоступної інформації про ціну, до якої відноситься в тому числі:  інформація про ціни товарів та послуг,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F43727">
              <w:rPr>
                <w:sz w:val="16"/>
                <w:szCs w:val="16"/>
                <w:lang w:val="uk-UA"/>
              </w:rPr>
              <w:t>прайс-листах</w:t>
            </w:r>
            <w:proofErr w:type="spellEnd"/>
            <w:r w:rsidRPr="00F43727">
              <w:rPr>
                <w:sz w:val="16"/>
                <w:szCs w:val="16"/>
                <w:lang w:val="uk-UA"/>
              </w:rPr>
              <w:t>, в електронній системі закупівель "</w:t>
            </w:r>
            <w:proofErr w:type="spellStart"/>
            <w:r w:rsidRPr="00F43727">
              <w:rPr>
                <w:sz w:val="16"/>
                <w:szCs w:val="16"/>
                <w:lang w:val="uk-UA"/>
              </w:rPr>
              <w:t>Prozorro</w:t>
            </w:r>
            <w:proofErr w:type="spellEnd"/>
            <w:r w:rsidRPr="00F43727">
              <w:rPr>
                <w:sz w:val="16"/>
                <w:szCs w:val="16"/>
                <w:lang w:val="uk-UA"/>
              </w:rPr>
              <w:t>" та на аналогічних торгівельних електронних   майданчиках.</w:t>
            </w:r>
          </w:p>
        </w:tc>
      </w:tr>
    </w:tbl>
    <w:p w:rsidR="004C19E5" w:rsidRPr="0011292A" w:rsidRDefault="004C19E5" w:rsidP="004C19E5">
      <w:pPr>
        <w:spacing w:after="0" w:line="240" w:lineRule="auto"/>
        <w:jc w:val="center"/>
        <w:rPr>
          <w:rFonts w:ascii="Times New Roman" w:hAnsi="Times New Roman" w:cs="Times New Roman"/>
          <w:sz w:val="16"/>
          <w:szCs w:val="16"/>
          <w:lang w:val="uk-UA"/>
        </w:rPr>
      </w:pPr>
      <w:bookmarkStart w:id="1" w:name="_GoBack"/>
      <w:bookmarkEnd w:id="1"/>
    </w:p>
    <w:p w:rsidR="003B710A" w:rsidRPr="000F430E" w:rsidRDefault="003B710A" w:rsidP="004C19E5">
      <w:pPr>
        <w:spacing w:after="0" w:line="240" w:lineRule="auto"/>
        <w:jc w:val="center"/>
        <w:rPr>
          <w:rFonts w:ascii="Times New Roman" w:hAnsi="Times New Roman" w:cs="Times New Roman"/>
          <w:sz w:val="20"/>
          <w:lang w:val="uk-UA"/>
        </w:rPr>
      </w:pPr>
    </w:p>
    <w:p w:rsidR="00283F30" w:rsidRPr="000F430E" w:rsidRDefault="00283F30" w:rsidP="003B710A">
      <w:pPr>
        <w:spacing w:after="0" w:line="240" w:lineRule="auto"/>
        <w:jc w:val="center"/>
        <w:rPr>
          <w:rFonts w:ascii="Times New Roman" w:hAnsi="Times New Roman" w:cs="Times New Roman"/>
          <w:sz w:val="28"/>
          <w:lang w:val="uk-UA"/>
        </w:rPr>
      </w:pPr>
    </w:p>
    <w:p w:rsidR="00283F30" w:rsidRDefault="00283F30" w:rsidP="001842B7">
      <w:pPr>
        <w:spacing w:after="0" w:line="240" w:lineRule="auto"/>
        <w:rPr>
          <w:rFonts w:ascii="Times New Roman" w:hAnsi="Times New Roman" w:cs="Times New Roman"/>
          <w:sz w:val="28"/>
          <w:lang w:val="uk-UA"/>
        </w:rPr>
      </w:pPr>
    </w:p>
    <w:p w:rsidR="00F70108" w:rsidRPr="00DD1C2E" w:rsidRDefault="00F70108" w:rsidP="001842B7">
      <w:pPr>
        <w:spacing w:after="0" w:line="240" w:lineRule="auto"/>
        <w:rPr>
          <w:rFonts w:ascii="Times New Roman" w:hAnsi="Times New Roman" w:cs="Times New Roman"/>
          <w:sz w:val="20"/>
          <w:szCs w:val="20"/>
          <w:lang w:val="uk-UA"/>
        </w:rPr>
      </w:pPr>
      <w:r w:rsidRPr="00DD1C2E">
        <w:rPr>
          <w:rFonts w:ascii="Times New Roman" w:hAnsi="Times New Roman" w:cs="Times New Roman"/>
          <w:sz w:val="20"/>
          <w:szCs w:val="20"/>
          <w:lang w:val="uk-UA"/>
        </w:rPr>
        <w:t>19.12.2025 р.</w:t>
      </w:r>
    </w:p>
    <w:sectPr w:rsidR="00F70108" w:rsidRPr="00DD1C2E"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C9B" w:rsidRDefault="00144C9B" w:rsidP="000F3764">
      <w:pPr>
        <w:spacing w:after="0" w:line="240" w:lineRule="auto"/>
      </w:pPr>
      <w:r>
        <w:separator/>
      </w:r>
    </w:p>
  </w:endnote>
  <w:endnote w:type="continuationSeparator" w:id="0">
    <w:p w:rsidR="00144C9B" w:rsidRDefault="00144C9B"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Segoe UI Emoji">
    <w:charset w:val="00"/>
    <w:family w:val="swiss"/>
    <w:pitch w:val="variable"/>
    <w:sig w:usb0="00000003" w:usb1="02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C9B" w:rsidRDefault="00144C9B" w:rsidP="000F3764">
      <w:pPr>
        <w:spacing w:after="0" w:line="240" w:lineRule="auto"/>
      </w:pPr>
      <w:r>
        <w:separator/>
      </w:r>
    </w:p>
  </w:footnote>
  <w:footnote w:type="continuationSeparator" w:id="0">
    <w:p w:rsidR="00144C9B" w:rsidRDefault="00144C9B"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72873"/>
    <w:rsid w:val="00083FEF"/>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44C9B"/>
    <w:rsid w:val="0015488A"/>
    <w:rsid w:val="0016746E"/>
    <w:rsid w:val="001842B7"/>
    <w:rsid w:val="00193B47"/>
    <w:rsid w:val="001B1B5F"/>
    <w:rsid w:val="001C40D3"/>
    <w:rsid w:val="001D3FF0"/>
    <w:rsid w:val="00247538"/>
    <w:rsid w:val="00254823"/>
    <w:rsid w:val="0025567F"/>
    <w:rsid w:val="00263BE3"/>
    <w:rsid w:val="00266226"/>
    <w:rsid w:val="002766E5"/>
    <w:rsid w:val="00276CED"/>
    <w:rsid w:val="00280F01"/>
    <w:rsid w:val="00283F30"/>
    <w:rsid w:val="00285FD5"/>
    <w:rsid w:val="002B065A"/>
    <w:rsid w:val="002C6510"/>
    <w:rsid w:val="002E5EA7"/>
    <w:rsid w:val="003008E2"/>
    <w:rsid w:val="003157C4"/>
    <w:rsid w:val="00325E43"/>
    <w:rsid w:val="00337F23"/>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4730"/>
    <w:rsid w:val="003E7F56"/>
    <w:rsid w:val="00401D12"/>
    <w:rsid w:val="00414EE8"/>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389A"/>
    <w:rsid w:val="005A4E9D"/>
    <w:rsid w:val="005A7D83"/>
    <w:rsid w:val="005B3D31"/>
    <w:rsid w:val="005C30C1"/>
    <w:rsid w:val="005E1168"/>
    <w:rsid w:val="005F632D"/>
    <w:rsid w:val="006039D4"/>
    <w:rsid w:val="00610684"/>
    <w:rsid w:val="00612675"/>
    <w:rsid w:val="00615FCF"/>
    <w:rsid w:val="006452B3"/>
    <w:rsid w:val="006534F1"/>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14B2A"/>
    <w:rsid w:val="00825ED7"/>
    <w:rsid w:val="00827830"/>
    <w:rsid w:val="00844907"/>
    <w:rsid w:val="00870CB0"/>
    <w:rsid w:val="00870F38"/>
    <w:rsid w:val="0087239E"/>
    <w:rsid w:val="00877727"/>
    <w:rsid w:val="00893DD6"/>
    <w:rsid w:val="008E4502"/>
    <w:rsid w:val="008F438A"/>
    <w:rsid w:val="008F4DEF"/>
    <w:rsid w:val="00936B33"/>
    <w:rsid w:val="00951F25"/>
    <w:rsid w:val="00971E45"/>
    <w:rsid w:val="00972038"/>
    <w:rsid w:val="009826C3"/>
    <w:rsid w:val="0099614C"/>
    <w:rsid w:val="009A0A51"/>
    <w:rsid w:val="009C3012"/>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B3EA2"/>
    <w:rsid w:val="00BB5B45"/>
    <w:rsid w:val="00BD5AD3"/>
    <w:rsid w:val="00C04117"/>
    <w:rsid w:val="00C16F66"/>
    <w:rsid w:val="00C20DAC"/>
    <w:rsid w:val="00C23756"/>
    <w:rsid w:val="00C27034"/>
    <w:rsid w:val="00C34495"/>
    <w:rsid w:val="00C807E8"/>
    <w:rsid w:val="00C815B5"/>
    <w:rsid w:val="00C855F1"/>
    <w:rsid w:val="00C9104C"/>
    <w:rsid w:val="00C91796"/>
    <w:rsid w:val="00CA13F6"/>
    <w:rsid w:val="00CF146C"/>
    <w:rsid w:val="00CF6B06"/>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D1C2E"/>
    <w:rsid w:val="00DE5105"/>
    <w:rsid w:val="00DE7F58"/>
    <w:rsid w:val="00DF022A"/>
    <w:rsid w:val="00DF237E"/>
    <w:rsid w:val="00DF3C56"/>
    <w:rsid w:val="00DF45D7"/>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51DA6"/>
    <w:rsid w:val="00F66B5B"/>
    <w:rsid w:val="00F70108"/>
    <w:rsid w:val="00F82121"/>
    <w:rsid w:val="00F92CB3"/>
    <w:rsid w:val="00FA7501"/>
    <w:rsid w:val="00FB21C7"/>
    <w:rsid w:val="00FB256B"/>
    <w:rsid w:val="00FB339C"/>
    <w:rsid w:val="00FB54ED"/>
    <w:rsid w:val="00FC09F7"/>
    <w:rsid w:val="00FC0FA7"/>
    <w:rsid w:val="00FC4701"/>
    <w:rsid w:val="00FC6046"/>
    <w:rsid w:val="00FD1148"/>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v.e-tender.ua/tender/girnicha-produkciya/UA-2025-12-18-009197-a-splavy-medychnoho-pryznachennya-nk-024-2023-klasyfikator-medychnyx-vyrobiv-kod"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388</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137</cp:revision>
  <cp:lastPrinted>2025-03-17T10:24:00Z</cp:lastPrinted>
  <dcterms:created xsi:type="dcterms:W3CDTF">2021-11-08T13:50:00Z</dcterms:created>
  <dcterms:modified xsi:type="dcterms:W3CDTF">2026-03-02T08:29:00Z</dcterms:modified>
</cp:coreProperties>
</file>